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numPr>
          <w:ilvl w:val="0"/>
          <w:numId w:val="0"/>
        </w:numPr>
        <w:spacing w:before="100" w:beforeAutospacing="1" w:after="100" w:afterAutospacing="1" w:line="360" w:lineRule="auto"/>
        <w:jc w:val="center"/>
        <w:rPr>
          <w:rFonts w:ascii="宋体" w:hAnsi="宋体" w:eastAsia="宋体" w:cs="宋体"/>
          <w:kern w:val="0"/>
          <w:szCs w:val="21"/>
        </w:rPr>
      </w:pPr>
      <w:r>
        <w:rPr>
          <w:rFonts w:hint="eastAsia" w:ascii="宋体" w:hAnsi="宋体" w:eastAsia="宋体" w:cs="宋体"/>
          <w:b/>
          <w:bCs/>
          <w:kern w:val="0"/>
          <w:szCs w:val="21"/>
          <w:lang w:eastAsia="zh-CN"/>
        </w:rPr>
        <w:t>包</w:t>
      </w:r>
      <w:r>
        <w:rPr>
          <w:rFonts w:hint="eastAsia" w:ascii="宋体" w:hAnsi="宋体" w:eastAsia="宋体" w:cs="宋体"/>
          <w:b/>
          <w:bCs/>
          <w:kern w:val="0"/>
          <w:szCs w:val="21"/>
          <w:lang w:val="en-US" w:eastAsia="zh-CN"/>
        </w:rPr>
        <w:t>2</w:t>
      </w:r>
      <w:r>
        <w:rPr>
          <w:rFonts w:ascii="宋体" w:hAnsi="宋体" w:eastAsia="宋体" w:cs="宋体"/>
          <w:b/>
          <w:bCs/>
          <w:kern w:val="0"/>
          <w:szCs w:val="21"/>
        </w:rPr>
        <w:t>询价内容</w:t>
      </w:r>
      <w:r>
        <w:rPr>
          <w:rFonts w:hint="eastAsia" w:ascii="宋体" w:hAnsi="宋体" w:eastAsia="宋体" w:cs="宋体"/>
          <w:b/>
          <w:bCs/>
          <w:kern w:val="0"/>
          <w:szCs w:val="21"/>
        </w:rPr>
        <w:t>及</w:t>
      </w:r>
      <w:r>
        <w:rPr>
          <w:rFonts w:ascii="宋体" w:hAnsi="宋体" w:eastAsia="宋体" w:cs="宋体"/>
          <w:b/>
          <w:bCs/>
          <w:kern w:val="0"/>
          <w:szCs w:val="21"/>
        </w:rPr>
        <w:t>要求</w:t>
      </w:r>
    </w:p>
    <w:tbl>
      <w:tblPr>
        <w:tblStyle w:val="8"/>
        <w:tblW w:w="15875" w:type="dxa"/>
        <w:jc w:val="center"/>
        <w:tblInd w:w="-21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1334"/>
        <w:gridCol w:w="11462"/>
        <w:gridCol w:w="795"/>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4" w:type="dxa"/>
            <w:vAlign w:val="center"/>
          </w:tcPr>
          <w:p>
            <w:pPr>
              <w:spacing w:line="240" w:lineRule="atLeast"/>
              <w:jc w:val="center"/>
              <w:rPr>
                <w:szCs w:val="24"/>
              </w:rPr>
            </w:pPr>
            <w:r>
              <w:rPr>
                <w:rFonts w:hint="eastAsia"/>
                <w:szCs w:val="24"/>
              </w:rPr>
              <w:t>序号</w:t>
            </w:r>
          </w:p>
        </w:tc>
        <w:tc>
          <w:tcPr>
            <w:tcW w:w="1334" w:type="dxa"/>
            <w:vAlign w:val="center"/>
          </w:tcPr>
          <w:p>
            <w:pPr>
              <w:spacing w:line="240" w:lineRule="atLeast"/>
              <w:jc w:val="center"/>
              <w:rPr>
                <w:szCs w:val="24"/>
              </w:rPr>
            </w:pPr>
            <w:r>
              <w:rPr>
                <w:rFonts w:hint="eastAsia"/>
                <w:szCs w:val="24"/>
              </w:rPr>
              <w:t>采购项目名称</w:t>
            </w:r>
          </w:p>
        </w:tc>
        <w:tc>
          <w:tcPr>
            <w:tcW w:w="11462" w:type="dxa"/>
            <w:vAlign w:val="center"/>
          </w:tcPr>
          <w:p>
            <w:pPr>
              <w:spacing w:line="240" w:lineRule="atLeast"/>
              <w:jc w:val="center"/>
              <w:rPr>
                <w:szCs w:val="24"/>
              </w:rPr>
            </w:pPr>
            <w:r>
              <w:rPr>
                <w:rFonts w:hint="eastAsia"/>
                <w:szCs w:val="24"/>
              </w:rPr>
              <w:t>主要技术参数</w:t>
            </w:r>
          </w:p>
        </w:tc>
        <w:tc>
          <w:tcPr>
            <w:tcW w:w="795" w:type="dxa"/>
            <w:vAlign w:val="center"/>
          </w:tcPr>
          <w:p>
            <w:pPr>
              <w:spacing w:line="240" w:lineRule="atLeast"/>
              <w:jc w:val="center"/>
              <w:rPr>
                <w:szCs w:val="24"/>
              </w:rPr>
            </w:pPr>
            <w:r>
              <w:rPr>
                <w:rFonts w:hint="eastAsia"/>
                <w:szCs w:val="24"/>
              </w:rPr>
              <w:t>数量</w:t>
            </w:r>
          </w:p>
        </w:tc>
        <w:tc>
          <w:tcPr>
            <w:tcW w:w="1500" w:type="dxa"/>
            <w:vAlign w:val="center"/>
          </w:tcPr>
          <w:p>
            <w:pPr>
              <w:spacing w:line="240" w:lineRule="atLeast"/>
              <w:jc w:val="center"/>
              <w:rPr>
                <w:szCs w:val="24"/>
              </w:rPr>
            </w:pPr>
            <w:r>
              <w:rPr>
                <w:rFonts w:hint="eastAsia"/>
                <w:szCs w:val="24"/>
                <w:lang w:eastAsia="zh-CN"/>
              </w:rPr>
              <w:t>采购控制价</w:t>
            </w:r>
          </w:p>
          <w:p>
            <w:pPr>
              <w:spacing w:line="240" w:lineRule="atLeast"/>
              <w:jc w:val="center"/>
              <w:rPr>
                <w:szCs w:val="24"/>
              </w:rPr>
            </w:pPr>
            <w:r>
              <w:rPr>
                <w:rFonts w:hint="eastAsia"/>
                <w:szCs w:val="24"/>
              </w:rPr>
              <w:t>（元</w:t>
            </w:r>
            <w:r>
              <w:rPr>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6" w:hRule="atLeast"/>
          <w:jc w:val="center"/>
        </w:trPr>
        <w:tc>
          <w:tcPr>
            <w:tcW w:w="784" w:type="dxa"/>
            <w:shd w:val="clear" w:color="auto" w:fill="auto"/>
            <w:vAlign w:val="center"/>
          </w:tcPr>
          <w:p>
            <w:pPr>
              <w:spacing w:line="240" w:lineRule="atLeast"/>
              <w:jc w:val="center"/>
              <w:rPr>
                <w:szCs w:val="24"/>
              </w:rPr>
            </w:pPr>
            <w:r>
              <w:rPr>
                <w:rFonts w:hint="eastAsia"/>
                <w:szCs w:val="24"/>
              </w:rPr>
              <w:t>1</w:t>
            </w:r>
          </w:p>
        </w:tc>
        <w:tc>
          <w:tcPr>
            <w:tcW w:w="1334" w:type="dxa"/>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sz w:val="22"/>
                <w:lang w:eastAsia="zh-CN"/>
              </w:rPr>
              <w:t>录课系统</w:t>
            </w:r>
          </w:p>
        </w:tc>
        <w:tc>
          <w:tcPr>
            <w:tcW w:w="11462" w:type="dxa"/>
            <w:vAlign w:val="center"/>
          </w:tcPr>
          <w:p>
            <w:pPr>
              <w:spacing w:line="240" w:lineRule="atLeast"/>
              <w:jc w:val="left"/>
              <w:rPr>
                <w:rFonts w:hint="eastAsia" w:ascii="宋体" w:hAnsi="宋体" w:cs="宋体" w:eastAsiaTheme="minorEastAsia"/>
                <w:bCs/>
                <w:kern w:val="36"/>
                <w:szCs w:val="21"/>
                <w:lang w:eastAsia="zh-CN"/>
              </w:rPr>
            </w:pPr>
            <w:r>
              <w:rPr>
                <w:rFonts w:hint="eastAsia" w:ascii="宋体" w:hAnsi="宋体" w:cs="宋体"/>
                <w:bCs/>
                <w:kern w:val="36"/>
                <w:szCs w:val="21"/>
                <w:lang w:eastAsia="zh-CN"/>
              </w:rPr>
              <w:t>详见附件</w:t>
            </w:r>
          </w:p>
        </w:tc>
        <w:tc>
          <w:tcPr>
            <w:tcW w:w="795" w:type="dxa"/>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1套</w:t>
            </w:r>
          </w:p>
        </w:tc>
        <w:tc>
          <w:tcPr>
            <w:tcW w:w="1500"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15300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shd w:val="clear" w:color="auto" w:fill="auto"/>
            <w:vAlign w:val="center"/>
          </w:tcPr>
          <w:p>
            <w:pPr>
              <w:spacing w:line="240" w:lineRule="atLeast"/>
              <w:jc w:val="center"/>
              <w:rPr>
                <w:szCs w:val="24"/>
              </w:rPr>
            </w:pPr>
            <w:r>
              <w:rPr>
                <w:rFonts w:hint="eastAsia"/>
                <w:szCs w:val="24"/>
              </w:rPr>
              <w:t>2</w:t>
            </w:r>
          </w:p>
        </w:tc>
        <w:tc>
          <w:tcPr>
            <w:tcW w:w="1334" w:type="dxa"/>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sz w:val="22"/>
                <w:lang w:eastAsia="zh-CN"/>
              </w:rPr>
              <w:t>高清摄像头</w:t>
            </w:r>
          </w:p>
        </w:tc>
        <w:tc>
          <w:tcPr>
            <w:tcW w:w="11462" w:type="dxa"/>
            <w:vAlign w:val="center"/>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感应器：CMOS传感器 动态像素：1500万像素  动态分辨率：1280×720 静态分辨率：128×960 帧速：30帧/秒 镜头：卡尔蔡司镜头 接口：USB 2.0接口 其它性能：自动对焦,内置降噪双立体声麦克风,可通过Skype进行1080p全高清视频通话,拥有罗技 Fluid Crystal™ 技术 纠错。</w:t>
            </w:r>
          </w:p>
        </w:tc>
        <w:tc>
          <w:tcPr>
            <w:tcW w:w="795" w:type="dxa"/>
            <w:vAlign w:val="center"/>
          </w:tcPr>
          <w:p>
            <w:pPr>
              <w:spacing w:line="240" w:lineRule="atLeast"/>
              <w:jc w:val="left"/>
              <w:rPr>
                <w:rFonts w:hint="eastAsia" w:ascii="宋体" w:hAnsi="宋体" w:cs="宋体" w:eastAsiaTheme="minorEastAsia"/>
                <w:bCs/>
                <w:kern w:val="36"/>
                <w:szCs w:val="21"/>
                <w:lang w:eastAsia="zh-CN"/>
              </w:rPr>
            </w:pPr>
            <w:r>
              <w:rPr>
                <w:rFonts w:hint="eastAsia" w:ascii="宋体" w:hAnsi="宋体" w:cs="宋体"/>
                <w:bCs/>
                <w:kern w:val="36"/>
                <w:szCs w:val="21"/>
                <w:lang w:val="en-US" w:eastAsia="zh-CN"/>
              </w:rPr>
              <w:t>1个</w:t>
            </w:r>
          </w:p>
        </w:tc>
        <w:tc>
          <w:tcPr>
            <w:tcW w:w="1500" w:type="dxa"/>
            <w:vAlign w:val="center"/>
          </w:tcPr>
          <w:p>
            <w:pPr>
              <w:spacing w:line="240" w:lineRule="atLeast"/>
              <w:jc w:val="left"/>
              <w:rPr>
                <w:rFonts w:hint="eastAsia" w:ascii="宋体" w:hAnsi="宋体" w:cs="宋体" w:eastAsiaTheme="minorEastAsia"/>
                <w:bCs/>
                <w:kern w:val="36"/>
                <w:szCs w:val="21"/>
                <w:lang w:eastAsia="zh-CN"/>
              </w:rPr>
            </w:pPr>
            <w:r>
              <w:rPr>
                <w:rFonts w:hint="eastAsia" w:ascii="宋体" w:hAnsi="宋体" w:cs="宋体"/>
                <w:bCs/>
                <w:kern w:val="36"/>
                <w:szCs w:val="21"/>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szCs w:val="24"/>
              </w:rPr>
            </w:pPr>
            <w:r>
              <w:rPr>
                <w:szCs w:val="24"/>
              </w:rPr>
              <w:t>3</w:t>
            </w:r>
          </w:p>
        </w:tc>
        <w:tc>
          <w:tcPr>
            <w:tcW w:w="13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ascii="宋体"/>
                <w:color w:val="000000"/>
                <w:kern w:val="0"/>
                <w:szCs w:val="21"/>
                <w:lang w:eastAsia="zh-CN"/>
              </w:rPr>
              <w:t>高拍仪</w:t>
            </w:r>
          </w:p>
        </w:tc>
        <w:tc>
          <w:tcPr>
            <w:tcW w:w="1146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1、接口：USB2.0，兼容USB1.1；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2、像素：500万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3、感光尺寸：1/4`；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4、板型： 58 ×28 ×12.0mm(L×W×H).</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5、镜头参数：CONSTRUCTION: 3G2P无畸变；For 1/4 Sensor;</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6、功能支持：线控、硬件拍照、录影等功能；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7、捕获画面：2592x1944（拍照默认窗口）；</w:t>
            </w:r>
          </w:p>
        </w:tc>
        <w:tc>
          <w:tcPr>
            <w:tcW w:w="79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eastAsiaTheme="minorEastAsia"/>
                <w:bCs/>
                <w:kern w:val="36"/>
                <w:szCs w:val="21"/>
                <w:lang w:eastAsia="zh-CN"/>
              </w:rPr>
            </w:pPr>
            <w:r>
              <w:rPr>
                <w:rFonts w:hint="eastAsia" w:ascii="宋体" w:hAnsi="宋体" w:cs="宋体"/>
                <w:bCs/>
                <w:kern w:val="36"/>
                <w:szCs w:val="21"/>
                <w:lang w:val="en-US" w:eastAsia="zh-CN"/>
              </w:rPr>
              <w:t>1个</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4</w:t>
            </w:r>
          </w:p>
        </w:tc>
        <w:tc>
          <w:tcPr>
            <w:tcW w:w="13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eastAsiaTheme="minorEastAsia"/>
                <w:color w:val="000000"/>
                <w:kern w:val="0"/>
                <w:szCs w:val="21"/>
                <w:lang w:eastAsia="zh-CN"/>
              </w:rPr>
            </w:pPr>
            <w:r>
              <w:rPr>
                <w:rFonts w:hint="eastAsia" w:ascii="宋体"/>
                <w:color w:val="000000"/>
                <w:kern w:val="0"/>
                <w:szCs w:val="21"/>
                <w:lang w:eastAsia="zh-CN"/>
              </w:rPr>
              <w:t>无线键鼠套装</w:t>
            </w:r>
          </w:p>
        </w:tc>
        <w:tc>
          <w:tcPr>
            <w:tcW w:w="1146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2.4GHz无线键盘鼠标套装，火山口架构人体工程学防水键盘，1000dpi光电3键双向滚轮无线光电鼠标，USB接收器。</w:t>
            </w:r>
          </w:p>
        </w:tc>
        <w:tc>
          <w:tcPr>
            <w:tcW w:w="79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eastAsiaTheme="minorEastAsia"/>
                <w:bCs/>
                <w:kern w:val="36"/>
                <w:szCs w:val="21"/>
                <w:lang w:val="en-US" w:eastAsia="zh-CN"/>
              </w:rPr>
            </w:pPr>
            <w:r>
              <w:rPr>
                <w:rFonts w:hint="eastAsia" w:ascii="宋体" w:hAnsi="宋体" w:cs="宋体"/>
                <w:bCs/>
                <w:kern w:val="36"/>
                <w:szCs w:val="21"/>
                <w:lang w:val="en-US" w:eastAsia="zh-CN"/>
              </w:rPr>
              <w:t>1个</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5</w:t>
            </w:r>
          </w:p>
        </w:tc>
        <w:tc>
          <w:tcPr>
            <w:tcW w:w="13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eastAsiaTheme="minorEastAsia"/>
                <w:color w:val="000000"/>
                <w:kern w:val="0"/>
                <w:szCs w:val="21"/>
                <w:lang w:eastAsia="zh-CN"/>
              </w:rPr>
            </w:pPr>
            <w:r>
              <w:rPr>
                <w:rFonts w:hint="eastAsia" w:ascii="宋体"/>
                <w:color w:val="000000"/>
                <w:kern w:val="0"/>
                <w:szCs w:val="21"/>
                <w:lang w:eastAsia="zh-CN"/>
              </w:rPr>
              <w:t>麦克风</w:t>
            </w:r>
          </w:p>
        </w:tc>
        <w:tc>
          <w:tcPr>
            <w:tcW w:w="1146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类型：电容式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阻抗：4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灵敏度：75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灵敏度降低：95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线长：有线</w:t>
            </w:r>
          </w:p>
        </w:tc>
        <w:tc>
          <w:tcPr>
            <w:tcW w:w="79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eastAsiaTheme="minorEastAsia"/>
                <w:bCs/>
                <w:kern w:val="36"/>
                <w:szCs w:val="21"/>
                <w:lang w:val="en-US" w:eastAsia="zh-CN"/>
              </w:rPr>
            </w:pPr>
            <w:r>
              <w:rPr>
                <w:rFonts w:hint="eastAsia" w:ascii="宋体" w:hAnsi="宋体" w:cs="宋体"/>
                <w:bCs/>
                <w:kern w:val="36"/>
                <w:szCs w:val="21"/>
                <w:lang w:val="en-US" w:eastAsia="zh-CN"/>
              </w:rPr>
              <w:t>1个</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eastAsia="zh-CN"/>
              </w:rPr>
            </w:pPr>
            <w:r>
              <w:rPr>
                <w:rFonts w:hint="eastAsia"/>
                <w:szCs w:val="24"/>
                <w:lang w:val="en-US" w:eastAsia="zh-CN"/>
              </w:rPr>
              <w:t>6</w:t>
            </w:r>
          </w:p>
        </w:tc>
        <w:tc>
          <w:tcPr>
            <w:tcW w:w="13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ascii="宋体"/>
                <w:color w:val="000000"/>
                <w:kern w:val="0"/>
                <w:szCs w:val="21"/>
                <w:lang w:eastAsia="zh-CN"/>
              </w:rPr>
              <w:t>高清显示器</w:t>
            </w:r>
          </w:p>
        </w:tc>
        <w:tc>
          <w:tcPr>
            <w:tcW w:w="1146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面板类型PLS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面板尺寸27英寸</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宽屏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屏幕比例16:9</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最佳分辨率1920 x 1080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响应时间7ms GtG(bw)</w:t>
            </w:r>
          </w:p>
          <w:p>
            <w:pPr>
              <w:spacing w:line="240" w:lineRule="atLeast"/>
              <w:jc w:val="left"/>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点距0.3114(H) x 0.3114(V)mm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色数16.7M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亮度250 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对比度20000000：1（动态）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可视角度178°/178°(CR≥10)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内置音箱无</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HDCP功能支持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LED背光是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接口VGA1个；HDMI1个</w:t>
            </w:r>
          </w:p>
        </w:tc>
        <w:tc>
          <w:tcPr>
            <w:tcW w:w="79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cs="宋体"/>
                <w:bCs/>
                <w:kern w:val="36"/>
                <w:szCs w:val="21"/>
                <w:lang w:val="en-US" w:eastAsia="zh-CN"/>
              </w:rPr>
              <w:t>1</w:t>
            </w:r>
            <w:r>
              <w:rPr>
                <w:rFonts w:hint="eastAsia" w:ascii="宋体" w:hAnsi="宋体" w:cs="宋体"/>
                <w:bCs/>
                <w:kern w:val="36"/>
                <w:szCs w:val="21"/>
                <w:lang w:eastAsia="zh-CN"/>
              </w:rPr>
              <w:t>个</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shd w:val="clear" w:color="auto" w:fill="auto"/>
          </w:tcPr>
          <w:p>
            <w:pPr>
              <w:spacing w:line="240" w:lineRule="atLeast"/>
              <w:jc w:val="center"/>
              <w:rPr>
                <w:rFonts w:hint="eastAsia" w:eastAsiaTheme="minorEastAsia"/>
                <w:szCs w:val="24"/>
                <w:lang w:val="en-US" w:eastAsia="zh-CN"/>
              </w:rPr>
            </w:pPr>
            <w:r>
              <w:rPr>
                <w:rFonts w:hint="eastAsia"/>
                <w:szCs w:val="24"/>
                <w:lang w:val="en-US" w:eastAsia="zh-CN"/>
              </w:rPr>
              <w:t>7</w:t>
            </w:r>
          </w:p>
        </w:tc>
        <w:tc>
          <w:tcPr>
            <w:tcW w:w="1334" w:type="dxa"/>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ascii="宋体" w:hAnsi="宋体" w:eastAsia="宋体" w:cs="宋体"/>
                <w:i w:val="0"/>
                <w:color w:val="000000"/>
                <w:kern w:val="0"/>
                <w:sz w:val="20"/>
                <w:szCs w:val="20"/>
                <w:u w:val="none"/>
                <w:lang w:val="en-US" w:eastAsia="zh-CN" w:bidi="ar"/>
              </w:rPr>
              <w:t>便携式抠像背景套装</w:t>
            </w:r>
          </w:p>
        </w:tc>
        <w:tc>
          <w:tcPr>
            <w:tcW w:w="11462" w:type="dxa"/>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便携X形态展架式背景支架，配弹性抠像布（蓝色或绿色单色布）</w:t>
            </w:r>
          </w:p>
        </w:tc>
        <w:tc>
          <w:tcPr>
            <w:tcW w:w="795" w:type="dxa"/>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1个</w:t>
            </w:r>
          </w:p>
        </w:tc>
        <w:tc>
          <w:tcPr>
            <w:tcW w:w="1500" w:type="dxa"/>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shd w:val="clear" w:color="auto" w:fill="auto"/>
          </w:tcPr>
          <w:p>
            <w:pPr>
              <w:spacing w:line="240" w:lineRule="atLeast"/>
              <w:jc w:val="center"/>
              <w:rPr>
                <w:rFonts w:hint="eastAsia" w:eastAsiaTheme="minorEastAsia"/>
                <w:szCs w:val="24"/>
                <w:lang w:val="en-US" w:eastAsia="zh-CN"/>
              </w:rPr>
            </w:pPr>
            <w:r>
              <w:rPr>
                <w:rFonts w:hint="eastAsia"/>
                <w:szCs w:val="24"/>
                <w:lang w:val="en-US" w:eastAsia="zh-CN"/>
              </w:rPr>
              <w:t>8</w:t>
            </w:r>
          </w:p>
        </w:tc>
        <w:tc>
          <w:tcPr>
            <w:tcW w:w="1334" w:type="dxa"/>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ascii="宋体" w:hAnsi="宋体" w:eastAsia="宋体" w:cs="宋体"/>
                <w:i w:val="0"/>
                <w:color w:val="000000"/>
                <w:kern w:val="0"/>
                <w:sz w:val="20"/>
                <w:szCs w:val="20"/>
                <w:u w:val="none"/>
                <w:lang w:val="en-US" w:eastAsia="zh-CN" w:bidi="ar"/>
              </w:rPr>
              <w:t>USB分配器</w:t>
            </w:r>
          </w:p>
        </w:tc>
        <w:tc>
          <w:tcPr>
            <w:tcW w:w="11462" w:type="dxa"/>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4口HUB集线器</w:t>
            </w:r>
          </w:p>
        </w:tc>
        <w:tc>
          <w:tcPr>
            <w:tcW w:w="795" w:type="dxa"/>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1个</w:t>
            </w:r>
          </w:p>
        </w:tc>
        <w:tc>
          <w:tcPr>
            <w:tcW w:w="1500" w:type="dxa"/>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shd w:val="clear" w:color="auto" w:fill="auto"/>
          </w:tcPr>
          <w:p>
            <w:pPr>
              <w:spacing w:line="240" w:lineRule="atLeast"/>
              <w:jc w:val="center"/>
              <w:rPr>
                <w:rFonts w:hint="eastAsia" w:eastAsiaTheme="minorEastAsia"/>
                <w:szCs w:val="24"/>
                <w:lang w:eastAsia="zh-CN"/>
              </w:rPr>
            </w:pPr>
          </w:p>
        </w:tc>
        <w:tc>
          <w:tcPr>
            <w:tcW w:w="1334" w:type="dxa"/>
            <w:shd w:val="clear" w:color="auto" w:fill="FFFFFF"/>
            <w:vAlign w:val="center"/>
          </w:tcPr>
          <w:p>
            <w:pPr>
              <w:widowControl/>
              <w:spacing w:line="240" w:lineRule="atLeast"/>
              <w:jc w:val="left"/>
              <w:textAlignment w:val="center"/>
              <w:rPr>
                <w:rFonts w:hint="eastAsia" w:eastAsiaTheme="minorEastAsia"/>
                <w:szCs w:val="24"/>
                <w:lang w:eastAsia="zh-CN"/>
              </w:rPr>
            </w:pPr>
          </w:p>
        </w:tc>
        <w:tc>
          <w:tcPr>
            <w:tcW w:w="11462" w:type="dxa"/>
          </w:tcPr>
          <w:p>
            <w:pPr>
              <w:spacing w:line="240" w:lineRule="atLeast"/>
              <w:jc w:val="left"/>
              <w:rPr>
                <w:rFonts w:hint="eastAsia" w:ascii="宋体" w:hAnsi="宋体" w:cs="宋体"/>
                <w:bCs/>
                <w:kern w:val="36"/>
                <w:szCs w:val="21"/>
              </w:rPr>
            </w:pPr>
          </w:p>
        </w:tc>
        <w:tc>
          <w:tcPr>
            <w:tcW w:w="795" w:type="dxa"/>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eastAsia="zh-CN"/>
              </w:rPr>
              <w:t>合计</w:t>
            </w:r>
          </w:p>
        </w:tc>
        <w:tc>
          <w:tcPr>
            <w:tcW w:w="1500" w:type="dxa"/>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19000</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bCs/>
          <w:szCs w:val="21"/>
        </w:rPr>
      </w:pPr>
      <w:r>
        <w:rPr>
          <w:rFonts w:hint="eastAsia"/>
          <w:b/>
          <w:bCs/>
          <w:szCs w:val="21"/>
          <w:lang w:eastAsia="zh-CN"/>
        </w:rPr>
        <w:t>二</w:t>
      </w:r>
      <w:r>
        <w:rPr>
          <w:rFonts w:hint="eastAsia"/>
          <w:b/>
          <w:bCs/>
          <w:szCs w:val="21"/>
        </w:rPr>
        <w:t>、售后服务及其他要求（以下内容不允许负偏离）：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1</w:t>
      </w:r>
      <w:r>
        <w:rPr>
          <w:rFonts w:hint="eastAsia"/>
          <w:szCs w:val="21"/>
          <w:lang w:eastAsia="zh-CN"/>
        </w:rPr>
        <w:t>.</w:t>
      </w:r>
      <w:r>
        <w:rPr>
          <w:rFonts w:hint="eastAsia"/>
          <w:szCs w:val="21"/>
        </w:rPr>
        <w:t>交付地点：福建卫生职业技术学院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2</w:t>
      </w:r>
      <w:r>
        <w:rPr>
          <w:rFonts w:hint="eastAsia"/>
          <w:szCs w:val="21"/>
          <w:lang w:eastAsia="zh-CN"/>
        </w:rPr>
        <w:t>.</w:t>
      </w:r>
      <w:r>
        <w:rPr>
          <w:rFonts w:hint="eastAsia"/>
          <w:szCs w:val="21"/>
        </w:rPr>
        <w:t>交付时间：</w:t>
      </w:r>
      <w:r>
        <w:rPr>
          <w:rFonts w:hint="eastAsia"/>
          <w:szCs w:val="21"/>
          <w:lang w:eastAsia="zh-CN"/>
        </w:rPr>
        <w:t>合同签订之日起</w:t>
      </w:r>
      <w:r>
        <w:rPr>
          <w:rFonts w:hint="eastAsia"/>
          <w:szCs w:val="21"/>
          <w:lang w:val="en-US" w:eastAsia="zh-CN"/>
        </w:rPr>
        <w:t>10</w:t>
      </w:r>
      <w:r>
        <w:rPr>
          <w:rFonts w:hint="eastAsia"/>
          <w:szCs w:val="21"/>
          <w:lang w:eastAsia="zh-CN"/>
        </w:rPr>
        <w:t>个日历日</w:t>
      </w:r>
      <w:r>
        <w:rPr>
          <w:rFonts w:hint="eastAsia"/>
          <w:szCs w:val="21"/>
        </w:rPr>
        <w:t>内交货安装完毕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3</w:t>
      </w:r>
      <w:r>
        <w:rPr>
          <w:rFonts w:hint="eastAsia"/>
          <w:szCs w:val="21"/>
          <w:lang w:eastAsia="zh-CN"/>
        </w:rPr>
        <w:t>.</w:t>
      </w:r>
      <w:r>
        <w:rPr>
          <w:rFonts w:hint="eastAsia"/>
          <w:szCs w:val="21"/>
        </w:rPr>
        <w:t>提供的货物必须符合国家相关安全、环保标准、行业标准；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4</w:t>
      </w:r>
      <w:r>
        <w:rPr>
          <w:rFonts w:hint="eastAsia"/>
          <w:szCs w:val="21"/>
          <w:lang w:eastAsia="zh-CN"/>
        </w:rPr>
        <w:t>.保修期一年，</w:t>
      </w:r>
      <w:r>
        <w:rPr>
          <w:rFonts w:hint="eastAsia"/>
          <w:szCs w:val="21"/>
        </w:rPr>
        <w:t>在保修期内，主要部件免费更换，其它部件按商品保修规定期限内免费更换。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5</w:t>
      </w:r>
      <w:r>
        <w:rPr>
          <w:rFonts w:hint="eastAsia"/>
          <w:szCs w:val="21"/>
          <w:lang w:eastAsia="zh-CN"/>
        </w:rPr>
        <w:t>.</w:t>
      </w:r>
      <w:r>
        <w:rPr>
          <w:rFonts w:hint="eastAsia"/>
          <w:szCs w:val="21"/>
        </w:rPr>
        <w:t>产品在使用中发生故障，中标人在接到采购单位通知后2小时内响应，24小时内派工程师到达现场。质保期后承诺对故障维修只收取零配件费。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6</w:t>
      </w:r>
      <w:r>
        <w:rPr>
          <w:rFonts w:hint="eastAsia"/>
          <w:szCs w:val="21"/>
          <w:lang w:eastAsia="zh-CN"/>
        </w:rPr>
        <w:t>.</w:t>
      </w:r>
      <w:r>
        <w:rPr>
          <w:rFonts w:hint="eastAsia"/>
          <w:szCs w:val="21"/>
        </w:rPr>
        <w:t>售后服务：按国家三包政策和厂家标准执行。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7</w:t>
      </w:r>
      <w:r>
        <w:rPr>
          <w:rFonts w:hint="eastAsia"/>
          <w:szCs w:val="21"/>
          <w:lang w:eastAsia="zh-CN"/>
        </w:rPr>
        <w:t>.</w:t>
      </w:r>
      <w:r>
        <w:rPr>
          <w:rFonts w:hint="eastAsia"/>
          <w:szCs w:val="21"/>
        </w:rPr>
        <w:t>验收要求：按原厂家包装及询价内容及要求。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bCs/>
          <w:szCs w:val="21"/>
        </w:rPr>
      </w:pPr>
      <w:r>
        <w:rPr>
          <w:rFonts w:hint="eastAsia"/>
          <w:b/>
          <w:bCs/>
          <w:szCs w:val="21"/>
          <w:lang w:eastAsia="zh-CN"/>
        </w:rPr>
        <w:t>三</w:t>
      </w:r>
      <w:r>
        <w:rPr>
          <w:rFonts w:hint="eastAsia"/>
          <w:b/>
          <w:bCs/>
          <w:szCs w:val="21"/>
        </w:rPr>
        <w:t>、付款方式：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货物安装调试并验收合格后</w:t>
      </w:r>
      <w:r>
        <w:rPr>
          <w:rFonts w:hint="eastAsia"/>
          <w:szCs w:val="21"/>
          <w:lang w:eastAsia="zh-CN"/>
        </w:rPr>
        <w:t>中标方向我院提供</w:t>
      </w:r>
      <w:r>
        <w:rPr>
          <w:rFonts w:hint="eastAsia"/>
          <w:szCs w:val="21"/>
          <w:lang w:val="en-US" w:eastAsia="zh-CN"/>
        </w:rPr>
        <w:t>100%的货款正规含税发票，学院支付</w:t>
      </w:r>
      <w:r>
        <w:rPr>
          <w:rFonts w:hint="eastAsia"/>
          <w:szCs w:val="21"/>
        </w:rPr>
        <w:t>95%的设备价款，余下的5％设备价款作为售后服务保证金，该保证金若货物验收合格之日起满一年后无质量和售后服务问题在十个工作日内一次性无息退还。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eastAsiaTheme="minorEastAsia"/>
          <w:b/>
          <w:bCs/>
          <w:szCs w:val="21"/>
          <w:lang w:eastAsia="zh-CN"/>
        </w:rPr>
      </w:pPr>
      <w:r>
        <w:rPr>
          <w:rFonts w:hint="eastAsia"/>
          <w:b/>
          <w:bCs/>
          <w:szCs w:val="21"/>
          <w:lang w:eastAsia="zh-CN"/>
        </w:rPr>
        <w:t>附件：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1、★系统必须提供两种界面操作模式，全屏编辑模式和迷你操作模式，全屏编辑模式需根据显示器分辨率大小，自动铺满屏幕显示；迷你操作模式至少支持4：3、16:9两种款高比，至少可支持切换成480 x 270、480 x 360、640x360、640 x 480、720x405、720x540等几种类型窗口分辨率大小；两种模式支持在系统软件界面进行一键切换。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系统在迷你操作模式窗口界面下（迷你操作模式的窗口分辨率最大不超过720x540，便于教师在此模式下进行其他应用程序的同步操作），提供常用功能按钮，亦可支持（1）开始/停止录制，查看录制时间；（2）打开文件；（3）开启提词器；（4）开启/关闭直播；（5）授课模式切换；（6）新建/删除授课模式等功能的快捷操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3、★系统必须提供软件在线检测升级功能，联网状态下开启软件即可检测是否有新版本可供升级，确保用户可以享受无限制在线实时更新，并获取新版本的功能。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4、系统支持屏幕捕捉、应用程序窗口（如office窗口，画图程序，浏览器等）捕捉、实时视频信号捕捉，并可进行分类命名各类信号输入。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5、支持USB摄像头信号的实时接入，可同时接入至少4路信号；可设置每路视频输入信号的分辨率、帧率、视频格式、YUV颜色空间、颜色范围等参数值。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6、系统支持对每路视频输入信号和每路添加的素材进行抠像处理，支持不少于蓝、绿、红等三种颜色进行抠像，并可调整抠像参数值。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7、系统提供输入裁切功能，可实时调整输入信号的显示范围，去除红/蓝/绿背景以外的区域。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8、系统支持对每路摄像头输入信号可进行色彩校正处理，包括对比度、不透明度、亮度、伽马值、相似度等均可做调整。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9、系统支持屏幕录制，电子白板，实物展台，Office办公插件，视频剪辑等功能于一体，方便老师能够快速地进行微课视频制作。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10、★系统需支持多层媒体之间的自由叠加，并可通过移动鼠标对媒体层进行窗口大小缩放，位置任意调整。媒体叠加数量不受限制。支持通过操作鼠标中键滚轮实现对预览框中的指定媒体层素材进行实时放大和缩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11、系统支持多种类型的课件导入，支持图片、视频、音频、教师电脑画面、高拍仪、摄像头等。支持对每一个图片、视频等素材进行实时抠像及裁切处理。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12、★系统支持对每一个视频素材进行播控，视频声音的音量可由教师在系统中自行调整；视频播放进度必须提供进度条实时可调。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13、系统配套字幕编写叠加功能，可配合微课视频内容，编写相对应的字幕添加在屏幕下方，可以选择不同的字体，颜色。字幕可以添加在屏幕中的任意位置，可以直接通过鼠标进行字幕位置的拖拽和大小的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14、系统必须提供画笔功能，无需外接其他设备，通过操作鼠标即可在画面预览区域的任意位置进行绘画、划线、圈重点等操作；提供画笔粗细可选，画笔的颜色可选。通过画笔功能绘画的内容，可通过本地录制功能录制到最终合成画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15、系统采用H.264压缩编码，同时提供硬件QSV编码格式可选，支持flv、mkv、MP4、mov、ts等多种格式录制；可自由设定录制文件的视频帧率、分辨率、比特率等参数值；视频帧率最高可达30帧/秒。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16、系统内置调音台功能，实时显示音频输入信号强度，并可在软件界面实时调整音量值大小；支持44.1/48KHZ音频采样率选择。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17、系统必须提供提词功能，可在系统软件界面中直接打开同品牌提词软件，并加载本地硬盘中的.txt文稿内容，根据排版顺序逐条显示于合成画面前。支持在使用过程中根据需要通过鼠标实时调整字幕条在屏幕所处位置，并通过鼠标实现字幕放大/缩小，以及前后条切换操作。提词功能所加载的字幕不显示在最终录制下来的视频画面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18、系统支持授课模式预设功能，教师可以根据视频制作需求，预先设置不同的视频制作环境，并保存。录制过程中支持各授课模式之间任意切换，并可以选择淡入淡出、硬切等至少10种不同切换转场特效；预设授课模式数量无限制，可任意添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19、★系统须预置至少10个不同类型模板供教师选择使用。预置模板需包括教师常用的PPT模式、高拍仪模式、双分屏/三分屏/四分屏等模式，每个模板均需提供片头、片尾、虚拟背景等素材。教师可更改模板设置，并重新保存；或者新建授课模式添加为新的模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20、系统支持对各输入媒体层进行编辑功能，可以进行大小旋转编辑，位置对齐方式边界框类型选择，边界框大小，上下左右方向进行调整大小。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21、要求内置同品牌快速编辑软件，可对录制在本地硬盘上的多媒体素材进行剪辑、特效化处理等操作；支持文本、旋转、晕影、模糊、裁剪等至少5种特效方式；支持创建至少3个视频和音频轨道；支持在快速编辑模块中实时添加及编辑文本内容；支持时间轴位置的随意调整，并可以脱离编辑模块后独立操作。快速编辑软件可在系统软件界面中直接打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22、系统支持流媒体推送功能，支持RTMP协议，可将合成信号实时推送到流媒体服务器进行直播；直播视频码率实时可调，支持X264及硬件QSV两种编码方式；直播音频比特率从32到320实时可选。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23、系统提供电子观影券功能，不需要通过任何本地资源服务器，即可将每个制作完成的视频作品一键上传到厂家互联网公有云平台（在互联网联网条件下），并自动生成1张电子观影券，用户通过扫描电子观影券即可在移动端设备（如手机、PAD等）上观看每个作品展示，并对作品进行点评、投票、分享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24、★系统提供虚拟摄像头功能，支持通过QQ、SKYPE等常用第三方社交工具进行视频直播。要求在系统本机上的QQ、SKYPE进行视频输入源选择时可直接选择调用本系统的实时合成信号，并将此</w:t>
      </w:r>
      <w:bookmarkStart w:id="0" w:name="_GoBack"/>
      <w:bookmarkEnd w:id="0"/>
      <w:r>
        <w:rPr>
          <w:rFonts w:hint="eastAsia"/>
          <w:szCs w:val="21"/>
          <w:lang w:val="en-US" w:eastAsia="zh-CN"/>
        </w:rPr>
        <w:t>视频信号通过QQ等实现与其他单人或多人之间的实时直播。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25、系统提供分屏输出功能，可将合成画面实时输出到大屏、监视器等其他显示设备。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26、系统提供在线资源库功能及会员注册服务，可在系统软件界面一键打开在线资源素材库，支持会员在线注册和登录，并对会员用户提供素材在线下载和应用服务；提供的素材包括图片、视频、授课模板等；下载的素材资源可实时添加到授课模式中做为媒体层素材进行编辑和叠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27、★系统提供IP资源工场服务，为注册用户提供在线个人空间，个人空间中可上传、下载各种视频、场景素材，并发布制作任务等。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28、录课系统配套主机一台：CPU : intel Core I7-7500U双核；主板: 英特尔 Kabylake；内存： 8G DDR4(2133/2400MHz )；网卡：千兆以太网口，内置无线网卡；硬盘：128G固态；集成显卡(Intel</w:t>
      </w:r>
      <w:r>
        <w:rPr>
          <w:rFonts w:hint="eastAsia"/>
          <w:szCs w:val="21"/>
          <w:lang w:val="en-US" w:eastAsia="zh-CN"/>
        </w:rPr>
        <w:drawing>
          <wp:inline distT="0" distB="0" distL="114300" distR="114300">
            <wp:extent cx="304800" cy="304800"/>
            <wp:effectExtent l="0" t="0" r="0" b="0"/>
            <wp:docPr id="1" name="图片 1" descr="双击查看原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双击查看原图"/>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szCs w:val="21"/>
          <w:lang w:val="en-US" w:eastAsia="zh-CN"/>
        </w:rPr>
        <w:t> HD Graphics 620),主机尺寸不大于：110 MM * 120 MM * 30 MM</w:t>
      </w: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r>
        <w:rPr>
          <w:rFonts w:hint="eastAsia"/>
          <w:b/>
          <w:bCs/>
          <w:color w:val="auto"/>
          <w:sz w:val="28"/>
          <w:szCs w:val="28"/>
        </w:rPr>
        <w:t>报价一览表</w:t>
      </w:r>
    </w:p>
    <w:tbl>
      <w:tblPr>
        <w:tblStyle w:val="8"/>
        <w:tblpPr w:leftFromText="180" w:rightFromText="180" w:vertAnchor="text" w:horzAnchor="page" w:tblpX="1071" w:tblpY="246"/>
        <w:tblOverlap w:val="never"/>
        <w:tblW w:w="15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362"/>
        <w:gridCol w:w="5553"/>
        <w:gridCol w:w="390"/>
        <w:gridCol w:w="1260"/>
        <w:gridCol w:w="1260"/>
        <w:gridCol w:w="1725"/>
        <w:gridCol w:w="765"/>
        <w:gridCol w:w="1342"/>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362" w:type="dxa"/>
            <w:vAlign w:val="center"/>
          </w:tcPr>
          <w:p>
            <w:pPr>
              <w:spacing w:line="240" w:lineRule="atLeast"/>
              <w:jc w:val="center"/>
              <w:rPr>
                <w:rFonts w:hint="eastAsia" w:eastAsiaTheme="minorEastAsia"/>
                <w:szCs w:val="24"/>
                <w:lang w:eastAsia="zh-CN"/>
              </w:rPr>
            </w:pPr>
            <w:r>
              <w:rPr>
                <w:rFonts w:hint="eastAsia"/>
                <w:szCs w:val="24"/>
                <w:lang w:eastAsia="zh-CN"/>
              </w:rPr>
              <w:t>询价项目名称</w:t>
            </w:r>
          </w:p>
        </w:tc>
        <w:tc>
          <w:tcPr>
            <w:tcW w:w="5553" w:type="dxa"/>
            <w:vAlign w:val="center"/>
          </w:tcPr>
          <w:p>
            <w:pPr>
              <w:spacing w:line="240" w:lineRule="atLeast"/>
              <w:jc w:val="center"/>
              <w:rPr>
                <w:szCs w:val="24"/>
              </w:rPr>
            </w:pPr>
            <w:r>
              <w:rPr>
                <w:rFonts w:hint="eastAsia"/>
                <w:szCs w:val="24"/>
                <w:lang w:eastAsia="zh-CN"/>
              </w:rPr>
              <w:t>询价项目</w:t>
            </w:r>
            <w:r>
              <w:rPr>
                <w:rFonts w:hint="eastAsia"/>
                <w:szCs w:val="24"/>
              </w:rPr>
              <w:t>主要技术参数</w:t>
            </w:r>
          </w:p>
        </w:tc>
        <w:tc>
          <w:tcPr>
            <w:tcW w:w="390" w:type="dxa"/>
            <w:vAlign w:val="center"/>
          </w:tcPr>
          <w:p>
            <w:pPr>
              <w:spacing w:line="240" w:lineRule="atLeast"/>
              <w:jc w:val="center"/>
              <w:rPr>
                <w:rFonts w:hint="eastAsia" w:eastAsiaTheme="minorEastAsia"/>
                <w:szCs w:val="24"/>
                <w:lang w:eastAsia="zh-CN"/>
              </w:rPr>
            </w:pPr>
            <w:r>
              <w:rPr>
                <w:rFonts w:hint="eastAsia"/>
                <w:szCs w:val="24"/>
                <w:lang w:eastAsia="zh-CN"/>
              </w:rPr>
              <w:t>投标品牌</w:t>
            </w:r>
          </w:p>
        </w:tc>
        <w:tc>
          <w:tcPr>
            <w:tcW w:w="1260" w:type="dxa"/>
            <w:vAlign w:val="center"/>
          </w:tcPr>
          <w:p>
            <w:pPr>
              <w:spacing w:line="240" w:lineRule="atLeast"/>
              <w:jc w:val="center"/>
              <w:rPr>
                <w:rFonts w:hint="eastAsia" w:eastAsiaTheme="minorEastAsia"/>
                <w:szCs w:val="24"/>
                <w:lang w:eastAsia="zh-CN"/>
              </w:rPr>
            </w:pPr>
            <w:r>
              <w:rPr>
                <w:rFonts w:hint="eastAsia"/>
                <w:szCs w:val="24"/>
                <w:lang w:eastAsia="zh-CN"/>
              </w:rPr>
              <w:t>投标型号</w:t>
            </w:r>
          </w:p>
        </w:tc>
        <w:tc>
          <w:tcPr>
            <w:tcW w:w="1260" w:type="dxa"/>
            <w:vAlign w:val="center"/>
          </w:tcPr>
          <w:p>
            <w:pPr>
              <w:spacing w:line="240" w:lineRule="atLeast"/>
              <w:jc w:val="center"/>
              <w:rPr>
                <w:rFonts w:hint="eastAsia" w:eastAsiaTheme="minorEastAsia"/>
                <w:szCs w:val="24"/>
                <w:lang w:eastAsia="zh-CN"/>
              </w:rPr>
            </w:pPr>
            <w:r>
              <w:rPr>
                <w:rFonts w:hint="eastAsia"/>
                <w:szCs w:val="24"/>
                <w:lang w:eastAsia="zh-CN"/>
              </w:rPr>
              <w:t>投标主要技术参数</w:t>
            </w:r>
          </w:p>
        </w:tc>
        <w:tc>
          <w:tcPr>
            <w:tcW w:w="1725" w:type="dxa"/>
            <w:vAlign w:val="center"/>
          </w:tcPr>
          <w:p>
            <w:pPr>
              <w:spacing w:line="240" w:lineRule="atLeast"/>
              <w:jc w:val="center"/>
              <w:rPr>
                <w:rFonts w:hint="eastAsia" w:eastAsiaTheme="minorEastAsia"/>
                <w:szCs w:val="24"/>
                <w:lang w:eastAsia="zh-CN"/>
              </w:rPr>
            </w:pPr>
            <w:r>
              <w:rPr>
                <w:rFonts w:hint="eastAsia"/>
                <w:szCs w:val="24"/>
                <w:lang w:eastAsia="zh-CN"/>
              </w:rPr>
              <w:t>技术参数响应（正偏离、无偏离、负偏离）</w:t>
            </w:r>
          </w:p>
        </w:tc>
        <w:tc>
          <w:tcPr>
            <w:tcW w:w="765" w:type="dxa"/>
            <w:vAlign w:val="center"/>
          </w:tcPr>
          <w:p>
            <w:pPr>
              <w:spacing w:line="240" w:lineRule="atLeast"/>
              <w:jc w:val="center"/>
              <w:rPr>
                <w:szCs w:val="24"/>
              </w:rPr>
            </w:pPr>
            <w:r>
              <w:rPr>
                <w:rFonts w:hint="eastAsia"/>
                <w:szCs w:val="24"/>
              </w:rPr>
              <w:t>数量</w:t>
            </w:r>
          </w:p>
        </w:tc>
        <w:tc>
          <w:tcPr>
            <w:tcW w:w="1342" w:type="dxa"/>
            <w:vAlign w:val="center"/>
          </w:tcPr>
          <w:p>
            <w:pPr>
              <w:spacing w:line="240" w:lineRule="atLeast"/>
              <w:jc w:val="center"/>
              <w:rPr>
                <w:szCs w:val="24"/>
              </w:rPr>
            </w:pPr>
            <w:r>
              <w:rPr>
                <w:rFonts w:hint="eastAsia"/>
                <w:szCs w:val="24"/>
                <w:lang w:eastAsia="zh-CN"/>
              </w:rPr>
              <w:t>采购控制价</w:t>
            </w:r>
          </w:p>
          <w:p>
            <w:pPr>
              <w:spacing w:line="240" w:lineRule="atLeast"/>
              <w:jc w:val="center"/>
              <w:rPr>
                <w:szCs w:val="24"/>
              </w:rPr>
            </w:pPr>
            <w:r>
              <w:rPr>
                <w:rFonts w:hint="eastAsia"/>
                <w:szCs w:val="24"/>
              </w:rPr>
              <w:t>（元</w:t>
            </w:r>
            <w:r>
              <w:rPr>
                <w:szCs w:val="24"/>
              </w:rPr>
              <w:t>）</w:t>
            </w:r>
          </w:p>
        </w:tc>
        <w:tc>
          <w:tcPr>
            <w:tcW w:w="863" w:type="dxa"/>
            <w:vAlign w:val="center"/>
          </w:tcPr>
          <w:p>
            <w:pPr>
              <w:spacing w:line="240" w:lineRule="atLeast"/>
              <w:jc w:val="center"/>
              <w:rPr>
                <w:rFonts w:hint="eastAsia" w:eastAsiaTheme="minorEastAsia"/>
                <w:szCs w:val="24"/>
                <w:lang w:eastAsia="zh-CN"/>
              </w:rPr>
            </w:pPr>
            <w:r>
              <w:rPr>
                <w:rFonts w:hint="eastAsia"/>
                <w:szCs w:val="24"/>
                <w:lang w:eastAsia="zh-CN"/>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6" w:hRule="atLeast"/>
        </w:trPr>
        <w:tc>
          <w:tcPr>
            <w:tcW w:w="490" w:type="dxa"/>
            <w:shd w:val="clear" w:color="auto" w:fill="auto"/>
            <w:vAlign w:val="center"/>
          </w:tcPr>
          <w:p>
            <w:pPr>
              <w:spacing w:line="240" w:lineRule="atLeast"/>
              <w:jc w:val="center"/>
              <w:rPr>
                <w:szCs w:val="24"/>
              </w:rPr>
            </w:pPr>
            <w:r>
              <w:rPr>
                <w:rFonts w:hint="eastAsia"/>
                <w:szCs w:val="24"/>
              </w:rPr>
              <w:t>1</w:t>
            </w:r>
          </w:p>
        </w:tc>
        <w:tc>
          <w:tcPr>
            <w:tcW w:w="1362" w:type="dxa"/>
            <w:shd w:val="clear" w:color="auto" w:fill="FFFFFF"/>
            <w:vAlign w:val="center"/>
          </w:tcPr>
          <w:p>
            <w:pPr>
              <w:widowControl/>
              <w:spacing w:line="240" w:lineRule="atLeast"/>
              <w:jc w:val="left"/>
              <w:textAlignment w:val="center"/>
              <w:rPr>
                <w:szCs w:val="24"/>
              </w:rPr>
            </w:pPr>
            <w:r>
              <w:rPr>
                <w:rFonts w:hint="eastAsia"/>
                <w:sz w:val="22"/>
                <w:lang w:eastAsia="zh-CN"/>
              </w:rPr>
              <w:t>录课系统</w:t>
            </w:r>
          </w:p>
        </w:tc>
        <w:tc>
          <w:tcPr>
            <w:tcW w:w="5553" w:type="dxa"/>
            <w:vAlign w:val="center"/>
          </w:tcPr>
          <w:p>
            <w:pPr>
              <w:spacing w:line="240" w:lineRule="atLeast"/>
              <w:jc w:val="left"/>
              <w:rPr>
                <w:rFonts w:hint="eastAsia" w:eastAsiaTheme="minorEastAsia"/>
                <w:szCs w:val="21"/>
                <w:lang w:eastAsia="zh-CN"/>
              </w:rPr>
            </w:pPr>
            <w:r>
              <w:rPr>
                <w:rFonts w:hint="eastAsia"/>
                <w:szCs w:val="21"/>
                <w:lang w:eastAsia="zh-CN"/>
              </w:rPr>
              <w:t>详见附件</w:t>
            </w:r>
          </w:p>
        </w:tc>
        <w:tc>
          <w:tcPr>
            <w:tcW w:w="390" w:type="dxa"/>
            <w:vAlign w:val="center"/>
          </w:tcPr>
          <w:p>
            <w:pPr>
              <w:spacing w:line="240" w:lineRule="atLeast"/>
              <w:jc w:val="center"/>
              <w:rPr>
                <w:rFonts w:hint="eastAsia"/>
                <w:szCs w:val="24"/>
              </w:rPr>
            </w:pPr>
          </w:p>
        </w:tc>
        <w:tc>
          <w:tcPr>
            <w:tcW w:w="1260" w:type="dxa"/>
            <w:vAlign w:val="center"/>
          </w:tcPr>
          <w:p>
            <w:pPr>
              <w:spacing w:line="240" w:lineRule="atLeast"/>
              <w:jc w:val="center"/>
              <w:rPr>
                <w:rFonts w:hint="eastAsia"/>
                <w:szCs w:val="24"/>
              </w:rPr>
            </w:pPr>
          </w:p>
        </w:tc>
        <w:tc>
          <w:tcPr>
            <w:tcW w:w="1260" w:type="dxa"/>
            <w:vAlign w:val="center"/>
          </w:tcPr>
          <w:p>
            <w:pPr>
              <w:spacing w:line="240" w:lineRule="atLeast"/>
              <w:jc w:val="center"/>
              <w:rPr>
                <w:rFonts w:hint="eastAsia"/>
                <w:szCs w:val="24"/>
              </w:rPr>
            </w:pPr>
          </w:p>
        </w:tc>
        <w:tc>
          <w:tcPr>
            <w:tcW w:w="1725" w:type="dxa"/>
            <w:vAlign w:val="center"/>
          </w:tcPr>
          <w:p>
            <w:pPr>
              <w:spacing w:line="240" w:lineRule="atLeast"/>
              <w:jc w:val="center"/>
              <w:rPr>
                <w:rFonts w:hint="eastAsia"/>
                <w:szCs w:val="24"/>
              </w:rPr>
            </w:pPr>
          </w:p>
        </w:tc>
        <w:tc>
          <w:tcPr>
            <w:tcW w:w="765" w:type="dxa"/>
            <w:vAlign w:val="center"/>
          </w:tcPr>
          <w:p>
            <w:pPr>
              <w:spacing w:line="240" w:lineRule="atLeast"/>
              <w:jc w:val="left"/>
              <w:rPr>
                <w:szCs w:val="24"/>
              </w:rPr>
            </w:pPr>
            <w:r>
              <w:rPr>
                <w:rFonts w:hint="eastAsia" w:ascii="宋体" w:hAnsi="宋体" w:cs="宋体"/>
                <w:bCs/>
                <w:kern w:val="36"/>
                <w:szCs w:val="21"/>
                <w:lang w:val="en-US" w:eastAsia="zh-CN"/>
              </w:rPr>
              <w:t>1套</w:t>
            </w:r>
          </w:p>
        </w:tc>
        <w:tc>
          <w:tcPr>
            <w:tcW w:w="1342" w:type="dxa"/>
            <w:vAlign w:val="center"/>
          </w:tcPr>
          <w:p>
            <w:pPr>
              <w:spacing w:line="240" w:lineRule="atLeast"/>
              <w:jc w:val="left"/>
              <w:rPr>
                <w:szCs w:val="24"/>
              </w:rPr>
            </w:pPr>
            <w:r>
              <w:rPr>
                <w:rFonts w:hint="eastAsia" w:ascii="宋体" w:hAnsi="宋体" w:cs="宋体"/>
                <w:bCs/>
                <w:kern w:val="36"/>
                <w:szCs w:val="21"/>
                <w:lang w:val="en-US" w:eastAsia="zh-CN"/>
              </w:rPr>
              <w:t>15300</w:t>
            </w:r>
          </w:p>
        </w:tc>
        <w:tc>
          <w:tcPr>
            <w:tcW w:w="863"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center"/>
          </w:tcPr>
          <w:p>
            <w:pPr>
              <w:spacing w:line="240" w:lineRule="atLeast"/>
              <w:jc w:val="center"/>
              <w:rPr>
                <w:szCs w:val="24"/>
              </w:rPr>
            </w:pPr>
            <w:r>
              <w:rPr>
                <w:rFonts w:hint="eastAsia"/>
                <w:szCs w:val="24"/>
              </w:rPr>
              <w:t>2</w:t>
            </w:r>
          </w:p>
        </w:tc>
        <w:tc>
          <w:tcPr>
            <w:tcW w:w="1362" w:type="dxa"/>
            <w:shd w:val="clear" w:color="auto" w:fill="FFFFFF"/>
            <w:vAlign w:val="center"/>
          </w:tcPr>
          <w:p>
            <w:pPr>
              <w:widowControl/>
              <w:spacing w:line="240" w:lineRule="atLeast"/>
              <w:jc w:val="left"/>
              <w:textAlignment w:val="center"/>
              <w:rPr>
                <w:szCs w:val="24"/>
              </w:rPr>
            </w:pPr>
            <w:r>
              <w:rPr>
                <w:rFonts w:hint="eastAsia"/>
                <w:sz w:val="22"/>
                <w:lang w:eastAsia="zh-CN"/>
              </w:rPr>
              <w:t>高清摄像头</w:t>
            </w:r>
          </w:p>
        </w:tc>
        <w:tc>
          <w:tcPr>
            <w:tcW w:w="5553" w:type="dxa"/>
            <w:vAlign w:val="center"/>
          </w:tcPr>
          <w:p>
            <w:pPr>
              <w:spacing w:line="240" w:lineRule="atLeast"/>
              <w:jc w:val="left"/>
              <w:rPr>
                <w:szCs w:val="21"/>
              </w:rPr>
            </w:pPr>
            <w:r>
              <w:rPr>
                <w:rFonts w:hint="eastAsia" w:ascii="宋体" w:hAnsi="宋体" w:eastAsia="宋体" w:cs="宋体"/>
                <w:i w:val="0"/>
                <w:color w:val="000000"/>
                <w:kern w:val="0"/>
                <w:sz w:val="20"/>
                <w:szCs w:val="20"/>
                <w:u w:val="none"/>
                <w:lang w:val="en-US" w:eastAsia="zh-CN" w:bidi="ar"/>
              </w:rPr>
              <w:t>感应器：CMOS传感器 动态像素：1500万像素  动态分辨率：1280×720 静态分辨率：128×960 帧速：30帧/秒 镜头：卡尔蔡司镜头 接口：USB 2.0接口 其它性能：自动对焦,内置降噪双立体声麦克风,可通过Skype进行1080p全高清视频通话,拥有罗技 Fluid Crystal™ 技术 纠错。</w:t>
            </w:r>
          </w:p>
        </w:tc>
        <w:tc>
          <w:tcPr>
            <w:tcW w:w="390" w:type="dxa"/>
            <w:vAlign w:val="center"/>
          </w:tcPr>
          <w:p>
            <w:pPr>
              <w:spacing w:line="240" w:lineRule="atLeast"/>
              <w:jc w:val="center"/>
              <w:rPr>
                <w:rFonts w:hint="eastAsia"/>
                <w:szCs w:val="24"/>
              </w:rPr>
            </w:pPr>
          </w:p>
        </w:tc>
        <w:tc>
          <w:tcPr>
            <w:tcW w:w="1260" w:type="dxa"/>
            <w:vAlign w:val="center"/>
          </w:tcPr>
          <w:p>
            <w:pPr>
              <w:spacing w:line="240" w:lineRule="atLeast"/>
              <w:jc w:val="center"/>
              <w:rPr>
                <w:rFonts w:hint="eastAsia"/>
                <w:szCs w:val="24"/>
              </w:rPr>
            </w:pPr>
          </w:p>
        </w:tc>
        <w:tc>
          <w:tcPr>
            <w:tcW w:w="1260" w:type="dxa"/>
            <w:vAlign w:val="center"/>
          </w:tcPr>
          <w:p>
            <w:pPr>
              <w:spacing w:line="240" w:lineRule="atLeast"/>
              <w:jc w:val="center"/>
              <w:rPr>
                <w:rFonts w:hint="eastAsia"/>
                <w:szCs w:val="24"/>
              </w:rPr>
            </w:pPr>
          </w:p>
        </w:tc>
        <w:tc>
          <w:tcPr>
            <w:tcW w:w="1725" w:type="dxa"/>
            <w:vAlign w:val="center"/>
          </w:tcPr>
          <w:p>
            <w:pPr>
              <w:spacing w:line="240" w:lineRule="atLeast"/>
              <w:jc w:val="center"/>
              <w:rPr>
                <w:rFonts w:hint="eastAsia"/>
                <w:szCs w:val="24"/>
              </w:rPr>
            </w:pPr>
          </w:p>
        </w:tc>
        <w:tc>
          <w:tcPr>
            <w:tcW w:w="765" w:type="dxa"/>
            <w:vAlign w:val="center"/>
          </w:tcPr>
          <w:p>
            <w:pPr>
              <w:spacing w:line="240" w:lineRule="atLeast"/>
              <w:jc w:val="left"/>
              <w:rPr>
                <w:szCs w:val="24"/>
              </w:rPr>
            </w:pPr>
            <w:r>
              <w:rPr>
                <w:rFonts w:hint="eastAsia" w:ascii="宋体" w:hAnsi="宋体" w:cs="宋体"/>
                <w:bCs/>
                <w:kern w:val="36"/>
                <w:szCs w:val="21"/>
                <w:lang w:val="en-US" w:eastAsia="zh-CN"/>
              </w:rPr>
              <w:t>1个</w:t>
            </w:r>
          </w:p>
        </w:tc>
        <w:tc>
          <w:tcPr>
            <w:tcW w:w="1342" w:type="dxa"/>
            <w:vAlign w:val="center"/>
          </w:tcPr>
          <w:p>
            <w:pPr>
              <w:spacing w:line="240" w:lineRule="atLeast"/>
              <w:jc w:val="left"/>
              <w:rPr>
                <w:szCs w:val="24"/>
              </w:rPr>
            </w:pPr>
            <w:r>
              <w:rPr>
                <w:rFonts w:hint="eastAsia" w:ascii="宋体" w:hAnsi="宋体" w:cs="宋体"/>
                <w:bCs/>
                <w:kern w:val="36"/>
                <w:szCs w:val="21"/>
                <w:lang w:val="en-US" w:eastAsia="zh-CN"/>
              </w:rPr>
              <w:t>600</w:t>
            </w:r>
          </w:p>
        </w:tc>
        <w:tc>
          <w:tcPr>
            <w:tcW w:w="863"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szCs w:val="24"/>
              </w:rPr>
            </w:pPr>
            <w:r>
              <w:rPr>
                <w:szCs w:val="24"/>
              </w:rPr>
              <w:t>3</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szCs w:val="24"/>
              </w:rPr>
            </w:pPr>
            <w:r>
              <w:rPr>
                <w:rFonts w:hint="eastAsia" w:ascii="宋体"/>
                <w:color w:val="000000"/>
                <w:kern w:val="0"/>
                <w:szCs w:val="21"/>
                <w:lang w:eastAsia="zh-CN"/>
              </w:rPr>
              <w:t>高拍仪</w:t>
            </w:r>
          </w:p>
        </w:tc>
        <w:tc>
          <w:tcPr>
            <w:tcW w:w="5553"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1"/>
              </w:rPr>
            </w:pPr>
            <w:r>
              <w:rPr>
                <w:rFonts w:hint="eastAsia" w:ascii="宋体" w:hAnsi="宋体" w:eastAsia="宋体" w:cs="宋体"/>
                <w:i w:val="0"/>
                <w:color w:val="000000"/>
                <w:kern w:val="0"/>
                <w:sz w:val="20"/>
                <w:szCs w:val="20"/>
                <w:u w:val="none"/>
                <w:lang w:val="en-US" w:eastAsia="zh-CN" w:bidi="ar"/>
              </w:rPr>
              <w:t>1、接口：USB2.0，兼容USB1.1；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2、像素：500万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3、感光尺寸：1/4`；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4、板型： 58 ×28 ×12.0mm(L×W×H).</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5、镜头参数：CONSTRUCTION: 3G2P无畸变；For 1/4 Sensor;</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6、功能支持：线控、硬件拍照、录影等功能；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7、捕获画面：2592x1944（拍照默认窗口）；</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4"/>
              </w:rPr>
            </w:pPr>
            <w:r>
              <w:rPr>
                <w:rFonts w:hint="eastAsia" w:ascii="宋体" w:hAnsi="宋体" w:cs="宋体"/>
                <w:bCs/>
                <w:kern w:val="36"/>
                <w:szCs w:val="21"/>
                <w:lang w:val="en-US" w:eastAsia="zh-CN"/>
              </w:rPr>
              <w:t>1个</w:t>
            </w:r>
          </w:p>
        </w:tc>
        <w:tc>
          <w:tcPr>
            <w:tcW w:w="134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4"/>
              </w:rPr>
            </w:pPr>
            <w:r>
              <w:rPr>
                <w:rFonts w:hint="eastAsia" w:ascii="宋体" w:hAnsi="宋体" w:cs="宋体"/>
                <w:bCs/>
                <w:kern w:val="36"/>
                <w:szCs w:val="21"/>
                <w:lang w:val="en-US" w:eastAsia="zh-CN"/>
              </w:rPr>
              <w:t>800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szCs w:val="24"/>
              </w:rPr>
            </w:pPr>
            <w:r>
              <w:rPr>
                <w:szCs w:val="24"/>
              </w:rPr>
              <w:t>4</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szCs w:val="24"/>
              </w:rPr>
            </w:pPr>
            <w:r>
              <w:rPr>
                <w:rFonts w:hint="eastAsia" w:ascii="宋体"/>
                <w:color w:val="000000"/>
                <w:kern w:val="0"/>
                <w:szCs w:val="21"/>
                <w:lang w:eastAsia="zh-CN"/>
              </w:rPr>
              <w:t>无线键鼠套装</w:t>
            </w:r>
          </w:p>
        </w:tc>
        <w:tc>
          <w:tcPr>
            <w:tcW w:w="5553"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1"/>
              </w:rPr>
            </w:pPr>
            <w:r>
              <w:rPr>
                <w:rFonts w:hint="eastAsia" w:ascii="宋体" w:hAnsi="宋体" w:eastAsia="宋体" w:cs="宋体"/>
                <w:i w:val="0"/>
                <w:color w:val="000000"/>
                <w:kern w:val="0"/>
                <w:sz w:val="20"/>
                <w:szCs w:val="20"/>
                <w:u w:val="none"/>
                <w:lang w:val="en-US" w:eastAsia="zh-CN" w:bidi="ar"/>
              </w:rPr>
              <w:t>2.4GHz无线键盘鼠标套装，火山口架构人体工程学防水键盘，1000dpi光电3键双向滚轮无线光电鼠标，USB接收器。</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4"/>
              </w:rPr>
            </w:pPr>
            <w:r>
              <w:rPr>
                <w:rFonts w:hint="eastAsia" w:ascii="宋体" w:hAnsi="宋体" w:cs="宋体"/>
                <w:bCs/>
                <w:kern w:val="36"/>
                <w:szCs w:val="21"/>
                <w:lang w:val="en-US" w:eastAsia="zh-CN"/>
              </w:rPr>
              <w:t>1个</w:t>
            </w:r>
          </w:p>
        </w:tc>
        <w:tc>
          <w:tcPr>
            <w:tcW w:w="134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4"/>
              </w:rPr>
            </w:pPr>
            <w:r>
              <w:rPr>
                <w:rFonts w:hint="eastAsia" w:ascii="宋体" w:hAnsi="宋体" w:cs="宋体"/>
                <w:bCs/>
                <w:kern w:val="36"/>
                <w:szCs w:val="21"/>
                <w:lang w:val="en-US" w:eastAsia="zh-CN"/>
              </w:rPr>
              <w:t>120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5</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color w:val="000000"/>
                <w:kern w:val="0"/>
                <w:szCs w:val="21"/>
              </w:rPr>
            </w:pPr>
            <w:r>
              <w:rPr>
                <w:rFonts w:hint="eastAsia" w:ascii="宋体"/>
                <w:color w:val="000000"/>
                <w:kern w:val="0"/>
                <w:szCs w:val="21"/>
                <w:lang w:eastAsia="zh-CN"/>
              </w:rPr>
              <w:t>麦克风</w:t>
            </w:r>
          </w:p>
        </w:tc>
        <w:tc>
          <w:tcPr>
            <w:tcW w:w="5553"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类型：电容式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阻抗：4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灵敏度：75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灵敏度降低：95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线长：有线</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cs="宋体"/>
                <w:bCs/>
                <w:kern w:val="36"/>
                <w:szCs w:val="21"/>
                <w:lang w:val="en-US" w:eastAsia="zh-CN"/>
              </w:rPr>
              <w:t>1个</w:t>
            </w:r>
          </w:p>
        </w:tc>
        <w:tc>
          <w:tcPr>
            <w:tcW w:w="134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120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6</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color w:val="000000"/>
                <w:kern w:val="0"/>
                <w:szCs w:val="21"/>
              </w:rPr>
            </w:pPr>
            <w:r>
              <w:rPr>
                <w:rFonts w:hint="eastAsia" w:ascii="宋体"/>
                <w:color w:val="000000"/>
                <w:kern w:val="0"/>
                <w:szCs w:val="21"/>
                <w:lang w:eastAsia="zh-CN"/>
              </w:rPr>
              <w:t>高清显示器</w:t>
            </w:r>
          </w:p>
        </w:tc>
        <w:tc>
          <w:tcPr>
            <w:tcW w:w="5553"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面板类型PLS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面板尺寸27英寸</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宽屏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屏幕比例16:9</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最佳分辨率1920 x 1080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响应时间7ms GtG(bw)</w:t>
            </w:r>
          </w:p>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点距0.3114(H) x 0.3114(V)mm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色数16.7M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亮度250 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对比度20000000：1（动态）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可视角度178°/178°(CR≥10)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内置音箱无</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HDCP功能支持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LED背光是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接口VGA1个；HDMI1个</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cs="宋体"/>
                <w:bCs/>
                <w:kern w:val="36"/>
                <w:szCs w:val="21"/>
                <w:lang w:val="en-US" w:eastAsia="zh-CN"/>
              </w:rPr>
              <w:t>1</w:t>
            </w:r>
            <w:r>
              <w:rPr>
                <w:rFonts w:hint="eastAsia" w:ascii="宋体" w:hAnsi="宋体" w:cs="宋体"/>
                <w:bCs/>
                <w:kern w:val="36"/>
                <w:szCs w:val="21"/>
                <w:lang w:eastAsia="zh-CN"/>
              </w:rPr>
              <w:t>个</w:t>
            </w:r>
          </w:p>
        </w:tc>
        <w:tc>
          <w:tcPr>
            <w:tcW w:w="134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1500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7</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color w:val="000000"/>
                <w:kern w:val="0"/>
                <w:szCs w:val="21"/>
              </w:rPr>
            </w:pPr>
            <w:r>
              <w:rPr>
                <w:rFonts w:hint="eastAsia" w:ascii="宋体" w:hAnsi="宋体" w:eastAsia="宋体" w:cs="宋体"/>
                <w:i w:val="0"/>
                <w:color w:val="000000"/>
                <w:kern w:val="0"/>
                <w:sz w:val="20"/>
                <w:szCs w:val="20"/>
                <w:u w:val="none"/>
                <w:lang w:val="en-US" w:eastAsia="zh-CN" w:bidi="ar"/>
              </w:rPr>
              <w:t>便携式抠像背景套装</w:t>
            </w:r>
          </w:p>
        </w:tc>
        <w:tc>
          <w:tcPr>
            <w:tcW w:w="5553"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便携X形态展架式背景支架，配弹性抠像布（蓝色或绿色单色布）</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rPr>
            </w:pPr>
            <w:r>
              <w:rPr>
                <w:rFonts w:hint="eastAsia" w:ascii="宋体" w:hAnsi="宋体" w:cs="宋体"/>
                <w:bCs/>
                <w:kern w:val="36"/>
                <w:szCs w:val="21"/>
                <w:lang w:val="en-US" w:eastAsia="zh-CN"/>
              </w:rPr>
              <w:t>1个</w:t>
            </w:r>
          </w:p>
        </w:tc>
        <w:tc>
          <w:tcPr>
            <w:tcW w:w="1342"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500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8</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color w:val="000000"/>
                <w:kern w:val="0"/>
                <w:szCs w:val="21"/>
              </w:rPr>
            </w:pPr>
            <w:r>
              <w:rPr>
                <w:rFonts w:hint="eastAsia" w:ascii="宋体" w:hAnsi="宋体" w:eastAsia="宋体" w:cs="宋体"/>
                <w:i w:val="0"/>
                <w:color w:val="000000"/>
                <w:kern w:val="0"/>
                <w:sz w:val="20"/>
                <w:szCs w:val="20"/>
                <w:u w:val="none"/>
                <w:lang w:val="en-US" w:eastAsia="zh-CN" w:bidi="ar"/>
              </w:rPr>
              <w:t>USB分配器</w:t>
            </w:r>
          </w:p>
        </w:tc>
        <w:tc>
          <w:tcPr>
            <w:tcW w:w="5553"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4口HUB集线器</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rPr>
            </w:pPr>
            <w:r>
              <w:rPr>
                <w:rFonts w:hint="eastAsia" w:ascii="宋体" w:hAnsi="宋体" w:cs="宋体"/>
                <w:bCs/>
                <w:kern w:val="36"/>
                <w:szCs w:val="21"/>
                <w:lang w:val="en-US" w:eastAsia="zh-CN"/>
              </w:rPr>
              <w:t>1个</w:t>
            </w:r>
          </w:p>
        </w:tc>
        <w:tc>
          <w:tcPr>
            <w:tcW w:w="1342"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60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tcPr>
          <w:p>
            <w:pPr>
              <w:spacing w:line="240" w:lineRule="atLeast"/>
              <w:jc w:val="center"/>
              <w:rPr>
                <w:rFonts w:hint="eastAsia"/>
                <w:szCs w:val="24"/>
              </w:rPr>
            </w:pPr>
          </w:p>
        </w:tc>
        <w:tc>
          <w:tcPr>
            <w:tcW w:w="1362" w:type="dxa"/>
            <w:shd w:val="clear" w:color="auto" w:fill="FFFFFF"/>
            <w:vAlign w:val="center"/>
          </w:tcPr>
          <w:p>
            <w:pPr>
              <w:widowControl/>
              <w:spacing w:line="240" w:lineRule="atLeast"/>
              <w:jc w:val="left"/>
              <w:textAlignment w:val="center"/>
              <w:rPr>
                <w:rFonts w:hint="eastAsia" w:ascii="宋体" w:hAnsi="宋体" w:cs="宋体"/>
                <w:color w:val="000000"/>
                <w:kern w:val="0"/>
                <w:sz w:val="20"/>
                <w:szCs w:val="20"/>
              </w:rPr>
            </w:pPr>
            <w:r>
              <w:rPr>
                <w:rFonts w:hint="eastAsia"/>
                <w:b/>
                <w:bCs/>
                <w:szCs w:val="21"/>
              </w:rPr>
              <w:t>售后服务及其他要求</w:t>
            </w:r>
          </w:p>
        </w:tc>
        <w:tc>
          <w:tcPr>
            <w:tcW w:w="5553"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1</w:t>
            </w:r>
            <w:r>
              <w:rPr>
                <w:rFonts w:hint="eastAsia"/>
                <w:szCs w:val="21"/>
                <w:lang w:eastAsia="zh-CN"/>
              </w:rPr>
              <w:t>.</w:t>
            </w:r>
            <w:r>
              <w:rPr>
                <w:rFonts w:hint="eastAsia"/>
                <w:szCs w:val="21"/>
              </w:rPr>
              <w:t>交付地点：福建卫生职业技术学院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2</w:t>
            </w:r>
            <w:r>
              <w:rPr>
                <w:rFonts w:hint="eastAsia"/>
                <w:szCs w:val="21"/>
                <w:lang w:eastAsia="zh-CN"/>
              </w:rPr>
              <w:t>.</w:t>
            </w:r>
            <w:r>
              <w:rPr>
                <w:rFonts w:hint="eastAsia"/>
                <w:szCs w:val="21"/>
              </w:rPr>
              <w:t>交付时间：</w:t>
            </w:r>
            <w:r>
              <w:rPr>
                <w:rFonts w:hint="eastAsia"/>
                <w:szCs w:val="21"/>
                <w:lang w:eastAsia="zh-CN"/>
              </w:rPr>
              <w:t>合同签订之日起</w:t>
            </w:r>
            <w:r>
              <w:rPr>
                <w:rFonts w:hint="eastAsia"/>
                <w:szCs w:val="21"/>
                <w:lang w:val="en-US" w:eastAsia="zh-CN"/>
              </w:rPr>
              <w:t>10</w:t>
            </w:r>
            <w:r>
              <w:rPr>
                <w:rFonts w:hint="eastAsia"/>
                <w:szCs w:val="21"/>
                <w:lang w:eastAsia="zh-CN"/>
              </w:rPr>
              <w:t>个日历日</w:t>
            </w:r>
            <w:r>
              <w:rPr>
                <w:rFonts w:hint="eastAsia"/>
                <w:szCs w:val="21"/>
              </w:rPr>
              <w:t>内交货安装完毕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3</w:t>
            </w:r>
            <w:r>
              <w:rPr>
                <w:rFonts w:hint="eastAsia"/>
                <w:szCs w:val="21"/>
                <w:lang w:eastAsia="zh-CN"/>
              </w:rPr>
              <w:t>.</w:t>
            </w:r>
            <w:r>
              <w:rPr>
                <w:rFonts w:hint="eastAsia"/>
                <w:szCs w:val="21"/>
              </w:rPr>
              <w:t>提供的货物必须符合国家相关安全、环保标准、行业标准；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4</w:t>
            </w:r>
            <w:r>
              <w:rPr>
                <w:rFonts w:hint="eastAsia"/>
                <w:szCs w:val="21"/>
                <w:lang w:eastAsia="zh-CN"/>
              </w:rPr>
              <w:t>.保修期一年，</w:t>
            </w:r>
            <w:r>
              <w:rPr>
                <w:rFonts w:hint="eastAsia"/>
                <w:szCs w:val="21"/>
              </w:rPr>
              <w:t>在保修期内，主要部件免费更换，其它部件按商品保修规定期限内免费更换。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5</w:t>
            </w:r>
            <w:r>
              <w:rPr>
                <w:rFonts w:hint="eastAsia"/>
                <w:szCs w:val="21"/>
                <w:lang w:eastAsia="zh-CN"/>
              </w:rPr>
              <w:t>.</w:t>
            </w:r>
            <w:r>
              <w:rPr>
                <w:rFonts w:hint="eastAsia"/>
                <w:szCs w:val="21"/>
              </w:rPr>
              <w:t>产品在使用中发生故障，中标人在接到采购单位通知后2小时内响应，24小时内派工程师到达现场。质保期后承诺对故障维修只收取零配件费。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6</w:t>
            </w:r>
            <w:r>
              <w:rPr>
                <w:rFonts w:hint="eastAsia"/>
                <w:szCs w:val="21"/>
                <w:lang w:eastAsia="zh-CN"/>
              </w:rPr>
              <w:t>.</w:t>
            </w:r>
            <w:r>
              <w:rPr>
                <w:rFonts w:hint="eastAsia"/>
                <w:szCs w:val="21"/>
              </w:rPr>
              <w:t>售后服务：按国家三包政策和厂家标准执行。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7</w:t>
            </w:r>
            <w:r>
              <w:rPr>
                <w:rFonts w:hint="eastAsia"/>
                <w:szCs w:val="21"/>
                <w:lang w:eastAsia="zh-CN"/>
              </w:rPr>
              <w:t>.</w:t>
            </w:r>
            <w:r>
              <w:rPr>
                <w:rFonts w:hint="eastAsia"/>
                <w:szCs w:val="21"/>
              </w:rPr>
              <w:t>验收要求：按原厂家包装及询价内容及要求。</w:t>
            </w:r>
          </w:p>
          <w:p>
            <w:pPr>
              <w:spacing w:line="240" w:lineRule="atLeast"/>
              <w:jc w:val="left"/>
              <w:rPr>
                <w:rFonts w:hint="eastAsia"/>
                <w:szCs w:val="21"/>
              </w:rPr>
            </w:pPr>
          </w:p>
        </w:tc>
        <w:tc>
          <w:tcPr>
            <w:tcW w:w="390" w:type="dxa"/>
          </w:tcPr>
          <w:p>
            <w:pPr>
              <w:spacing w:line="240" w:lineRule="atLeast"/>
              <w:jc w:val="center"/>
              <w:rPr>
                <w:rFonts w:hint="eastAsia"/>
                <w:szCs w:val="24"/>
              </w:rPr>
            </w:pPr>
          </w:p>
        </w:tc>
        <w:tc>
          <w:tcPr>
            <w:tcW w:w="1260" w:type="dxa"/>
          </w:tcPr>
          <w:p>
            <w:pPr>
              <w:spacing w:line="240" w:lineRule="atLeast"/>
              <w:jc w:val="center"/>
              <w:rPr>
                <w:rFonts w:hint="eastAsia"/>
                <w:szCs w:val="24"/>
              </w:rPr>
            </w:pPr>
          </w:p>
        </w:tc>
        <w:tc>
          <w:tcPr>
            <w:tcW w:w="1260" w:type="dxa"/>
          </w:tcPr>
          <w:p>
            <w:pPr>
              <w:spacing w:line="240" w:lineRule="atLeast"/>
              <w:jc w:val="center"/>
              <w:rPr>
                <w:rFonts w:hint="eastAsia"/>
                <w:szCs w:val="24"/>
              </w:rPr>
            </w:pPr>
          </w:p>
        </w:tc>
        <w:tc>
          <w:tcPr>
            <w:tcW w:w="1725" w:type="dxa"/>
          </w:tcPr>
          <w:p>
            <w:pPr>
              <w:spacing w:line="240" w:lineRule="atLeast"/>
              <w:jc w:val="center"/>
              <w:rPr>
                <w:rFonts w:hint="eastAsia"/>
                <w:szCs w:val="24"/>
              </w:rPr>
            </w:pPr>
          </w:p>
        </w:tc>
        <w:tc>
          <w:tcPr>
            <w:tcW w:w="765" w:type="dxa"/>
          </w:tcPr>
          <w:p>
            <w:pPr>
              <w:spacing w:line="240" w:lineRule="atLeast"/>
              <w:jc w:val="center"/>
              <w:rPr>
                <w:rFonts w:hint="eastAsia"/>
                <w:szCs w:val="24"/>
              </w:rPr>
            </w:pPr>
          </w:p>
        </w:tc>
        <w:tc>
          <w:tcPr>
            <w:tcW w:w="1342" w:type="dxa"/>
          </w:tcPr>
          <w:p>
            <w:pPr>
              <w:spacing w:line="240" w:lineRule="atLeast"/>
              <w:jc w:val="center"/>
              <w:rPr>
                <w:rFonts w:hint="eastAsia"/>
                <w:szCs w:val="24"/>
              </w:rPr>
            </w:pPr>
          </w:p>
        </w:tc>
        <w:tc>
          <w:tcPr>
            <w:tcW w:w="863" w:type="dxa"/>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tcPr>
          <w:p>
            <w:pPr>
              <w:spacing w:line="240" w:lineRule="atLeast"/>
              <w:jc w:val="center"/>
              <w:rPr>
                <w:rFonts w:hint="eastAsia"/>
                <w:szCs w:val="24"/>
              </w:rPr>
            </w:pPr>
          </w:p>
        </w:tc>
        <w:tc>
          <w:tcPr>
            <w:tcW w:w="1362" w:type="dxa"/>
            <w:shd w:val="clear" w:color="auto" w:fill="FFFFFF"/>
            <w:vAlign w:val="center"/>
          </w:tcPr>
          <w:p>
            <w:pPr>
              <w:widowControl/>
              <w:spacing w:line="240" w:lineRule="atLeast"/>
              <w:jc w:val="left"/>
              <w:textAlignment w:val="center"/>
              <w:rPr>
                <w:rFonts w:hint="eastAsia"/>
                <w:b/>
                <w:bCs/>
                <w:szCs w:val="21"/>
              </w:rPr>
            </w:pPr>
          </w:p>
        </w:tc>
        <w:tc>
          <w:tcPr>
            <w:tcW w:w="5553" w:type="dxa"/>
          </w:tcPr>
          <w:p>
            <w:pPr>
              <w:spacing w:line="240" w:lineRule="atLeast"/>
              <w:jc w:val="left"/>
              <w:rPr>
                <w:rFonts w:hint="eastAsia"/>
                <w:szCs w:val="21"/>
              </w:rPr>
            </w:pPr>
          </w:p>
        </w:tc>
        <w:tc>
          <w:tcPr>
            <w:tcW w:w="390" w:type="dxa"/>
          </w:tcPr>
          <w:p>
            <w:pPr>
              <w:spacing w:line="240" w:lineRule="atLeast"/>
              <w:jc w:val="center"/>
              <w:rPr>
                <w:rFonts w:hint="eastAsia"/>
                <w:szCs w:val="24"/>
              </w:rPr>
            </w:pPr>
          </w:p>
        </w:tc>
        <w:tc>
          <w:tcPr>
            <w:tcW w:w="1260" w:type="dxa"/>
          </w:tcPr>
          <w:p>
            <w:pPr>
              <w:spacing w:line="240" w:lineRule="atLeast"/>
              <w:jc w:val="center"/>
              <w:rPr>
                <w:rFonts w:hint="eastAsia"/>
                <w:szCs w:val="24"/>
              </w:rPr>
            </w:pPr>
          </w:p>
        </w:tc>
        <w:tc>
          <w:tcPr>
            <w:tcW w:w="1260" w:type="dxa"/>
          </w:tcPr>
          <w:p>
            <w:pPr>
              <w:spacing w:line="240" w:lineRule="atLeast"/>
              <w:jc w:val="center"/>
              <w:rPr>
                <w:rFonts w:hint="eastAsia"/>
                <w:szCs w:val="24"/>
              </w:rPr>
            </w:pPr>
          </w:p>
        </w:tc>
        <w:tc>
          <w:tcPr>
            <w:tcW w:w="1725" w:type="dxa"/>
          </w:tcPr>
          <w:p>
            <w:pPr>
              <w:spacing w:line="240" w:lineRule="atLeast"/>
              <w:jc w:val="center"/>
              <w:rPr>
                <w:rFonts w:hint="eastAsia"/>
                <w:szCs w:val="24"/>
              </w:rPr>
            </w:pPr>
          </w:p>
        </w:tc>
        <w:tc>
          <w:tcPr>
            <w:tcW w:w="765" w:type="dxa"/>
          </w:tcPr>
          <w:p>
            <w:pPr>
              <w:spacing w:line="240" w:lineRule="atLeast"/>
              <w:jc w:val="center"/>
              <w:rPr>
                <w:rFonts w:hint="eastAsia" w:eastAsiaTheme="minorEastAsia"/>
                <w:szCs w:val="24"/>
                <w:lang w:eastAsia="zh-CN"/>
              </w:rPr>
            </w:pPr>
            <w:r>
              <w:rPr>
                <w:rFonts w:hint="eastAsia"/>
                <w:szCs w:val="24"/>
                <w:lang w:eastAsia="zh-CN"/>
              </w:rPr>
              <w:t>合计</w:t>
            </w:r>
          </w:p>
        </w:tc>
        <w:tc>
          <w:tcPr>
            <w:tcW w:w="1342" w:type="dxa"/>
          </w:tcPr>
          <w:p>
            <w:pPr>
              <w:spacing w:line="240" w:lineRule="atLeast"/>
              <w:jc w:val="center"/>
              <w:rPr>
                <w:rFonts w:hint="eastAsia" w:eastAsiaTheme="minorEastAsia"/>
                <w:szCs w:val="24"/>
                <w:lang w:val="en-US" w:eastAsia="zh-CN"/>
              </w:rPr>
            </w:pPr>
            <w:r>
              <w:rPr>
                <w:rFonts w:hint="eastAsia" w:ascii="宋体" w:hAnsi="宋体" w:cs="宋体"/>
                <w:bCs/>
                <w:kern w:val="36"/>
                <w:szCs w:val="21"/>
                <w:lang w:val="en-US" w:eastAsia="zh-CN"/>
              </w:rPr>
              <w:t>19000</w:t>
            </w:r>
          </w:p>
        </w:tc>
        <w:tc>
          <w:tcPr>
            <w:tcW w:w="863" w:type="dxa"/>
          </w:tcPr>
          <w:p>
            <w:pPr>
              <w:spacing w:line="240" w:lineRule="atLeast"/>
              <w:jc w:val="center"/>
              <w:rPr>
                <w:rFonts w:hint="eastAsia"/>
                <w:szCs w:val="24"/>
              </w:rPr>
            </w:pPr>
          </w:p>
        </w:tc>
      </w:tr>
    </w:tbl>
    <w:p>
      <w:pPr>
        <w:adjustRightInd w:val="0"/>
        <w:snapToGrid w:val="0"/>
        <w:spacing w:line="300" w:lineRule="auto"/>
        <w:jc w:val="center"/>
        <w:outlineLvl w:val="0"/>
        <w:rPr>
          <w:rFonts w:hint="eastAsia"/>
          <w:b/>
          <w:bCs/>
          <w:color w:val="auto"/>
          <w:sz w:val="28"/>
          <w:szCs w:val="28"/>
        </w:rPr>
      </w:pPr>
    </w:p>
    <w:p>
      <w:pPr>
        <w:widowControl/>
        <w:spacing w:before="180" w:line="345" w:lineRule="atLeast"/>
        <w:ind w:firstLine="480"/>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备注：《报价一览表》填写须知</w:t>
      </w:r>
    </w:p>
    <w:p>
      <w:pPr>
        <w:widowControl/>
        <w:spacing w:before="180" w:line="345" w:lineRule="atLeast"/>
        <w:ind w:firstLine="1320" w:firstLineChars="626"/>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ind w:firstLine="480"/>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 xml:space="preserve">        2.</w:t>
      </w:r>
      <w:r>
        <w:rPr>
          <w:rFonts w:hint="eastAsia" w:ascii="宋体" w:hAnsi="宋体" w:eastAsia="宋体" w:cs="宋体"/>
          <w:b/>
          <w:bCs/>
          <w:color w:val="444444"/>
          <w:kern w:val="0"/>
          <w:sz w:val="21"/>
          <w:szCs w:val="21"/>
          <w:lang w:eastAsia="zh-CN"/>
        </w:rPr>
        <w:t>《报价一览表》的报价为最终报价，不允许二次报价或对报价进行修改，询价项目中非设备类的可不填写品牌及型号。</w:t>
      </w:r>
    </w:p>
    <w:p>
      <w:pPr>
        <w:widowControl/>
        <w:spacing w:before="180" w:line="345" w:lineRule="atLeast"/>
        <w:ind w:firstLine="480"/>
        <w:jc w:val="left"/>
        <w:rPr>
          <w:rFonts w:hint="eastAsia"/>
          <w:szCs w:val="21"/>
        </w:rPr>
      </w:pPr>
      <w:r>
        <w:rPr>
          <w:rFonts w:hint="eastAsia" w:ascii="宋体" w:hAnsi="宋体" w:eastAsia="宋体" w:cs="宋体"/>
          <w:b/>
          <w:bCs/>
          <w:color w:val="444444"/>
          <w:kern w:val="0"/>
          <w:sz w:val="21"/>
          <w:szCs w:val="21"/>
          <w:lang w:val="en-US" w:eastAsia="zh-CN"/>
        </w:rPr>
        <w:t xml:space="preserve">        3.《报价一览表》中各项报价不得高于预算金额，报价高于预算金额的均视为无效投标。</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roma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Segoe UI Symbol">
    <w:altName w:val="Segoe UI"/>
    <w:panose1 w:val="020B0502040204020203"/>
    <w:charset w:val="00"/>
    <w:family w:val="swiss"/>
    <w:pitch w:val="default"/>
    <w:sig w:usb0="00000000" w:usb1="00000000" w:usb2="00040000" w:usb3="00000000" w:csb0="00000001" w:csb1="00000000"/>
  </w:font>
  <w:font w:name="Segoe UI">
    <w:panose1 w:val="020B0502040204020203"/>
    <w:charset w:val="00"/>
    <w:family w:val="auto"/>
    <w:pitch w:val="default"/>
    <w:sig w:usb0="E00022FF" w:usb1="C000205B" w:usb2="00000009" w:usb3="00000000" w:csb0="200001DF" w:csb1="20080000"/>
  </w:font>
  <w:font w:name="Verdana">
    <w:panose1 w:val="020B0604030504040204"/>
    <w:charset w:val="00"/>
    <w:family w:val="swiss"/>
    <w:pitch w:val="default"/>
    <w:sig w:usb0="00000287" w:usb1="00000000" w:usb2="00000000" w:usb3="00000000" w:csb0="2000019F" w:csb1="00000000"/>
  </w:font>
  <w:font w:name="Courier New">
    <w:panose1 w:val="02070309020205020404"/>
    <w:charset w:val="00"/>
    <w:family w:val="modern"/>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2043FCF"/>
    <w:rsid w:val="024E258E"/>
    <w:rsid w:val="02CE3CE3"/>
    <w:rsid w:val="03837B83"/>
    <w:rsid w:val="03BE128D"/>
    <w:rsid w:val="04686E69"/>
    <w:rsid w:val="048A3EFA"/>
    <w:rsid w:val="0BEC35F6"/>
    <w:rsid w:val="0BF875A1"/>
    <w:rsid w:val="0C3A749E"/>
    <w:rsid w:val="0C4C7F8B"/>
    <w:rsid w:val="0E537B47"/>
    <w:rsid w:val="0FF06B03"/>
    <w:rsid w:val="112C7FDD"/>
    <w:rsid w:val="11A46471"/>
    <w:rsid w:val="15583548"/>
    <w:rsid w:val="166A47DF"/>
    <w:rsid w:val="16AD613F"/>
    <w:rsid w:val="180145C5"/>
    <w:rsid w:val="197628A4"/>
    <w:rsid w:val="19F33F76"/>
    <w:rsid w:val="1A347C37"/>
    <w:rsid w:val="1D293B6D"/>
    <w:rsid w:val="1E161604"/>
    <w:rsid w:val="1EC9096B"/>
    <w:rsid w:val="212360FB"/>
    <w:rsid w:val="21F541B0"/>
    <w:rsid w:val="244C6003"/>
    <w:rsid w:val="26D14F47"/>
    <w:rsid w:val="277213F8"/>
    <w:rsid w:val="288621D9"/>
    <w:rsid w:val="28E8281A"/>
    <w:rsid w:val="29B328FB"/>
    <w:rsid w:val="29CB4FB8"/>
    <w:rsid w:val="29EC39E8"/>
    <w:rsid w:val="2A1A16EB"/>
    <w:rsid w:val="2C0815D1"/>
    <w:rsid w:val="31F82ADC"/>
    <w:rsid w:val="325241F7"/>
    <w:rsid w:val="33806566"/>
    <w:rsid w:val="343A30A6"/>
    <w:rsid w:val="34FB094B"/>
    <w:rsid w:val="38274C0F"/>
    <w:rsid w:val="38393E34"/>
    <w:rsid w:val="3B822710"/>
    <w:rsid w:val="3DD36A73"/>
    <w:rsid w:val="3E134C87"/>
    <w:rsid w:val="3E6F1FA6"/>
    <w:rsid w:val="3F252173"/>
    <w:rsid w:val="4500717D"/>
    <w:rsid w:val="462B6795"/>
    <w:rsid w:val="46EF0183"/>
    <w:rsid w:val="48D5715C"/>
    <w:rsid w:val="48F17334"/>
    <w:rsid w:val="494C0D39"/>
    <w:rsid w:val="49850959"/>
    <w:rsid w:val="4A2C00BC"/>
    <w:rsid w:val="4BC8308A"/>
    <w:rsid w:val="4BEF7875"/>
    <w:rsid w:val="4CB4349A"/>
    <w:rsid w:val="4DB37839"/>
    <w:rsid w:val="4FC56086"/>
    <w:rsid w:val="51C50B10"/>
    <w:rsid w:val="52E95B48"/>
    <w:rsid w:val="535C288C"/>
    <w:rsid w:val="53BF7E2B"/>
    <w:rsid w:val="54C34438"/>
    <w:rsid w:val="550347C5"/>
    <w:rsid w:val="55111B2A"/>
    <w:rsid w:val="55194A10"/>
    <w:rsid w:val="560E6E69"/>
    <w:rsid w:val="56756547"/>
    <w:rsid w:val="587777E3"/>
    <w:rsid w:val="58D273D4"/>
    <w:rsid w:val="5B873C80"/>
    <w:rsid w:val="5C3F10CD"/>
    <w:rsid w:val="5C5315AD"/>
    <w:rsid w:val="5D496B43"/>
    <w:rsid w:val="60451E2C"/>
    <w:rsid w:val="62CD0F8D"/>
    <w:rsid w:val="63B32525"/>
    <w:rsid w:val="63D42D01"/>
    <w:rsid w:val="6706137C"/>
    <w:rsid w:val="673208DA"/>
    <w:rsid w:val="67C57B88"/>
    <w:rsid w:val="68092A31"/>
    <w:rsid w:val="6983772C"/>
    <w:rsid w:val="69E927C6"/>
    <w:rsid w:val="6B160DE7"/>
    <w:rsid w:val="6CB42952"/>
    <w:rsid w:val="6CB44F64"/>
    <w:rsid w:val="6D191EB7"/>
    <w:rsid w:val="71BB4F85"/>
    <w:rsid w:val="72D37BE8"/>
    <w:rsid w:val="730F411E"/>
    <w:rsid w:val="75514BEB"/>
    <w:rsid w:val="772338A8"/>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FollowedHyperlink"/>
    <w:basedOn w:val="5"/>
    <w:unhideWhenUsed/>
    <w:uiPriority w:val="99"/>
    <w:rPr>
      <w:color w:val="000000"/>
      <w:u w:val="none"/>
    </w:rPr>
  </w:style>
  <w:style w:type="character" w:styleId="7">
    <w:name w:val="Hyperlink"/>
    <w:basedOn w:val="5"/>
    <w:unhideWhenUsed/>
    <w:uiPriority w:val="99"/>
    <w:rPr>
      <w:color w:val="000000"/>
      <w:u w:val="none"/>
    </w:rPr>
  </w:style>
  <w:style w:type="character" w:customStyle="1" w:styleId="9">
    <w:name w:val="页眉 Char"/>
    <w:basedOn w:val="5"/>
    <w:link w:val="3"/>
    <w:qFormat/>
    <w:uiPriority w:val="99"/>
    <w:rPr>
      <w:sz w:val="18"/>
      <w:szCs w:val="18"/>
    </w:rPr>
  </w:style>
  <w:style w:type="character" w:customStyle="1" w:styleId="10">
    <w:name w:val="页脚 Char"/>
    <w:basedOn w:val="5"/>
    <w:link w:val="2"/>
    <w:qFormat/>
    <w:uiPriority w:val="99"/>
    <w:rPr>
      <w:sz w:val="18"/>
      <w:szCs w:val="18"/>
    </w:rPr>
  </w:style>
  <w:style w:type="paragraph" w:customStyle="1" w:styleId="11">
    <w:name w:val="List Paragraph"/>
    <w:basedOn w:val="1"/>
    <w:qFormat/>
    <w:uiPriority w:val="34"/>
    <w:pPr>
      <w:ind w:firstLine="420" w:firstLineChars="200"/>
    </w:pPr>
  </w:style>
  <w:style w:type="paragraph" w:customStyle="1" w:styleId="12">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ScaleCrop>false</ScaleCrop>
  <LinksUpToDate>false</LinksUpToDate>
  <CharactersWithSpaces>2869</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fjwsxy</cp:lastModifiedBy>
  <dcterms:modified xsi:type="dcterms:W3CDTF">2017-09-12T06:19:46Z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